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FD0" w:rsidRDefault="00096922">
      <w:pPr>
        <w:spacing w:after="0" w:line="344" w:lineRule="auto"/>
        <w:ind w:left="1785" w:hanging="1500"/>
      </w:pPr>
      <w:r>
        <w:rPr>
          <w:b/>
          <w:sz w:val="24"/>
        </w:rPr>
        <w:t xml:space="preserve">                                </w:t>
      </w:r>
      <w:r w:rsidR="00EB3243">
        <w:rPr>
          <w:b/>
          <w:sz w:val="24"/>
        </w:rPr>
        <w:t xml:space="preserve">What </w:t>
      </w:r>
      <w:proofErr w:type="gramStart"/>
      <w:r w:rsidR="00EB3243">
        <w:rPr>
          <w:b/>
          <w:sz w:val="24"/>
        </w:rPr>
        <w:t>is e</w:t>
      </w:r>
      <w:bookmarkStart w:id="0" w:name="_GoBack"/>
      <w:bookmarkEnd w:id="0"/>
      <w:r w:rsidR="00EB3243">
        <w:rPr>
          <w:b/>
          <w:sz w:val="24"/>
        </w:rPr>
        <w:t>xpected</w:t>
      </w:r>
      <w:proofErr w:type="gramEnd"/>
      <w:r w:rsidR="00EB3243">
        <w:rPr>
          <w:b/>
          <w:sz w:val="24"/>
        </w:rPr>
        <w:t xml:space="preserve"> in a King’s College Lesson Plan? </w:t>
      </w:r>
      <w:r>
        <w:rPr>
          <w:b/>
          <w:color w:val="FF0000"/>
          <w:sz w:val="24"/>
        </w:rPr>
        <w:t xml:space="preserve"> </w:t>
      </w:r>
      <w:r w:rsidR="00EB3243">
        <w:rPr>
          <w:b/>
          <w:color w:val="FF0000"/>
          <w:sz w:val="24"/>
        </w:rPr>
        <w:t>Stu</w:t>
      </w:r>
      <w:r>
        <w:rPr>
          <w:b/>
          <w:color w:val="FF0000"/>
          <w:sz w:val="24"/>
        </w:rPr>
        <w:t>dent Teaching Indicators in Red</w:t>
      </w:r>
      <w:r w:rsidR="00EB3243">
        <w:rPr>
          <w:sz w:val="24"/>
        </w:rPr>
        <w:tab/>
      </w:r>
      <w:r w:rsidR="00EB3243">
        <w:rPr>
          <w:sz w:val="24"/>
        </w:rPr>
        <w:tab/>
      </w:r>
      <w:r w:rsidR="00EB3243">
        <w:rPr>
          <w:b/>
          <w:color w:val="4A86E8"/>
          <w:sz w:val="24"/>
        </w:rPr>
        <w:t xml:space="preserve"> </w:t>
      </w:r>
    </w:p>
    <w:p w:rsidR="00305FD0" w:rsidRDefault="00EB3243">
      <w:pPr>
        <w:spacing w:after="0"/>
      </w:pPr>
      <w:r>
        <w:t xml:space="preserve"> </w:t>
      </w:r>
    </w:p>
    <w:p w:rsidR="00305FD0" w:rsidRDefault="00EB3243">
      <w:pPr>
        <w:tabs>
          <w:tab w:val="center" w:pos="10056"/>
        </w:tabs>
        <w:spacing w:after="0"/>
        <w:ind w:left="-15"/>
      </w:pPr>
      <w:r>
        <w:t>Student Teacher ___________________________________________</w:t>
      </w:r>
      <w:r>
        <w:tab/>
        <w:t xml:space="preserve">Date______________________ </w:t>
      </w:r>
    </w:p>
    <w:p w:rsidR="00305FD0" w:rsidRDefault="00EB3243">
      <w:pPr>
        <w:spacing w:after="0"/>
      </w:pPr>
      <w:r>
        <w:t xml:space="preserve"> </w:t>
      </w:r>
    </w:p>
    <w:p w:rsidR="00305FD0" w:rsidRDefault="00EB3243">
      <w:pPr>
        <w:tabs>
          <w:tab w:val="center" w:pos="10031"/>
        </w:tabs>
        <w:spacing w:after="0"/>
        <w:ind w:left="-15"/>
      </w:pPr>
      <w:r>
        <w:t>Grade __________________________   Subject _________________</w:t>
      </w:r>
      <w:r>
        <w:tab/>
        <w:t xml:space="preserve">Topic_____________________ </w:t>
      </w:r>
    </w:p>
    <w:p w:rsidR="00305FD0" w:rsidRDefault="00EB3243">
      <w:pPr>
        <w:spacing w:after="0"/>
      </w:pPr>
      <w:r>
        <w:t xml:space="preserve"> </w:t>
      </w:r>
    </w:p>
    <w:tbl>
      <w:tblPr>
        <w:tblStyle w:val="TableGrid"/>
        <w:tblW w:w="12945" w:type="dxa"/>
        <w:tblInd w:w="-98" w:type="dxa"/>
        <w:tblCellMar>
          <w:top w:w="53" w:type="dxa"/>
          <w:left w:w="98" w:type="dxa"/>
          <w:bottom w:w="0" w:type="dxa"/>
          <w:right w:w="115" w:type="dxa"/>
        </w:tblCellMar>
        <w:tblLook w:val="04A0" w:firstRow="1" w:lastRow="0" w:firstColumn="1" w:lastColumn="0" w:noHBand="0" w:noVBand="1"/>
      </w:tblPr>
      <w:tblGrid>
        <w:gridCol w:w="6465"/>
        <w:gridCol w:w="6480"/>
      </w:tblGrid>
      <w:tr w:rsidR="00305FD0">
        <w:trPr>
          <w:trHeight w:val="1905"/>
        </w:trPr>
        <w:tc>
          <w:tcPr>
            <w:tcW w:w="6465" w:type="dxa"/>
            <w:tcBorders>
              <w:top w:val="single" w:sz="6" w:space="0" w:color="000000"/>
              <w:left w:val="single" w:sz="6" w:space="0" w:color="000000"/>
              <w:bottom w:val="single" w:sz="6" w:space="0" w:color="000000"/>
              <w:right w:val="nil"/>
            </w:tcBorders>
          </w:tcPr>
          <w:p w:rsidR="00305FD0" w:rsidRDefault="00EB3243">
            <w:pPr>
              <w:spacing w:after="0"/>
            </w:pPr>
            <w:r>
              <w:rPr>
                <w:u w:val="single" w:color="000000"/>
              </w:rPr>
              <w:t>PA Academic Standards</w:t>
            </w:r>
            <w:r>
              <w:t xml:space="preserve">  </w:t>
            </w:r>
          </w:p>
          <w:p w:rsidR="00305FD0" w:rsidRDefault="00EB3243">
            <w:pPr>
              <w:spacing w:after="0"/>
            </w:pPr>
            <w:r>
              <w:t xml:space="preserve"> </w:t>
            </w:r>
          </w:p>
          <w:p w:rsidR="00305FD0" w:rsidRDefault="00EB3243">
            <w:pPr>
              <w:spacing w:after="0"/>
            </w:pPr>
            <w:r>
              <w:rPr>
                <w:u w:val="single" w:color="000000"/>
              </w:rPr>
              <w:t>PA Core Standards</w:t>
            </w:r>
            <w:r>
              <w:t xml:space="preserve"> </w:t>
            </w:r>
          </w:p>
          <w:p w:rsidR="00305FD0" w:rsidRDefault="00EB3243">
            <w:pPr>
              <w:spacing w:after="0"/>
            </w:pPr>
            <w:r>
              <w:t xml:space="preserve"> </w:t>
            </w:r>
          </w:p>
          <w:p w:rsidR="00305FD0" w:rsidRDefault="00EB3243">
            <w:pPr>
              <w:spacing w:after="0"/>
            </w:pPr>
            <w:r>
              <w:rPr>
                <w:u w:val="single" w:color="000000"/>
              </w:rPr>
              <w:t>National Standards</w:t>
            </w:r>
            <w:r>
              <w:t xml:space="preserve"> </w:t>
            </w:r>
          </w:p>
          <w:p w:rsidR="00305FD0" w:rsidRDefault="00EB3243">
            <w:pPr>
              <w:spacing w:after="0"/>
            </w:pPr>
            <w:r>
              <w:t xml:space="preserve"> </w:t>
            </w:r>
          </w:p>
          <w:p w:rsidR="00305FD0" w:rsidRDefault="00EB3243">
            <w:pPr>
              <w:spacing w:after="0"/>
            </w:pPr>
            <w:r>
              <w:t xml:space="preserve"> </w:t>
            </w:r>
          </w:p>
        </w:tc>
        <w:tc>
          <w:tcPr>
            <w:tcW w:w="6480" w:type="dxa"/>
            <w:tcBorders>
              <w:top w:val="single" w:sz="6" w:space="0" w:color="000000"/>
              <w:left w:val="nil"/>
              <w:bottom w:val="single" w:sz="6" w:space="0" w:color="000000"/>
              <w:right w:val="single" w:sz="6" w:space="0" w:color="000000"/>
            </w:tcBorders>
          </w:tcPr>
          <w:p w:rsidR="00305FD0" w:rsidRDefault="00305FD0"/>
        </w:tc>
      </w:tr>
      <w:tr w:rsidR="00305FD0">
        <w:trPr>
          <w:trHeight w:val="2115"/>
        </w:trPr>
        <w:tc>
          <w:tcPr>
            <w:tcW w:w="6465" w:type="dxa"/>
            <w:tcBorders>
              <w:top w:val="single" w:sz="6" w:space="0" w:color="000000"/>
              <w:left w:val="single" w:sz="6" w:space="0" w:color="000000"/>
              <w:bottom w:val="single" w:sz="6" w:space="0" w:color="000000"/>
              <w:right w:val="single" w:sz="6" w:space="0" w:color="000000"/>
            </w:tcBorders>
          </w:tcPr>
          <w:p w:rsidR="00305FD0" w:rsidRDefault="00EB3243">
            <w:pPr>
              <w:spacing w:after="0" w:line="262" w:lineRule="auto"/>
              <w:ind w:left="735" w:right="753"/>
              <w:jc w:val="center"/>
            </w:pPr>
            <w:proofErr w:type="gramStart"/>
            <w:r>
              <w:rPr>
                <w:u w:val="single" w:color="000000"/>
              </w:rPr>
              <w:t>Objective</w:t>
            </w:r>
            <w:r>
              <w:t xml:space="preserve">  </w:t>
            </w:r>
            <w:r>
              <w:rPr>
                <w:i/>
                <w:sz w:val="18"/>
              </w:rPr>
              <w:t>What</w:t>
            </w:r>
            <w:proofErr w:type="gramEnd"/>
            <w:r>
              <w:rPr>
                <w:i/>
                <w:sz w:val="18"/>
              </w:rPr>
              <w:t xml:space="preserve"> are the students expected to learn at the end of the lesson? </w:t>
            </w:r>
          </w:p>
          <w:p w:rsidR="00305FD0" w:rsidRDefault="00EB3243">
            <w:pPr>
              <w:spacing w:after="0"/>
            </w:pPr>
            <w:r>
              <w:t xml:space="preserve"> </w:t>
            </w:r>
          </w:p>
          <w:p w:rsidR="00EB3243" w:rsidRDefault="00EB3243" w:rsidP="00EB3243">
            <w:pPr>
              <w:pStyle w:val="NoSpacing"/>
              <w:rPr>
                <w:color w:val="FF0000"/>
              </w:rPr>
            </w:pPr>
            <w:r w:rsidRPr="00EB3243">
              <w:rPr>
                <w:color w:val="FF0000"/>
              </w:rPr>
              <w:t xml:space="preserve">State objectives in terms of what the pupils are expected to learn in observable form. Each objective </w:t>
            </w:r>
            <w:proofErr w:type="gramStart"/>
            <w:r w:rsidRPr="00EB3243">
              <w:rPr>
                <w:color w:val="FF0000"/>
              </w:rPr>
              <w:t>should be linked</w:t>
            </w:r>
            <w:proofErr w:type="gramEnd"/>
            <w:r w:rsidRPr="00EB3243">
              <w:rPr>
                <w:color w:val="FF0000"/>
              </w:rPr>
              <w:t xml:space="preserve"> to an assessment item. </w:t>
            </w:r>
            <w:r w:rsidRPr="00EB3243">
              <w:rPr>
                <w:color w:val="FF0000"/>
              </w:rPr>
              <w:t xml:space="preserve"> </w:t>
            </w:r>
          </w:p>
          <w:p w:rsidR="00096922" w:rsidRPr="00EB3243" w:rsidRDefault="00EB3243" w:rsidP="00EB3243">
            <w:pPr>
              <w:pStyle w:val="NoSpacing"/>
              <w:rPr>
                <w:color w:val="FF0000"/>
              </w:rPr>
            </w:pPr>
            <w:r w:rsidRPr="00EB3243">
              <w:rPr>
                <w:color w:val="FF0000"/>
              </w:rPr>
              <w:tab/>
            </w:r>
          </w:p>
          <w:p w:rsidR="00305FD0" w:rsidRPr="00EB3243" w:rsidRDefault="00096922" w:rsidP="00EB3243">
            <w:pPr>
              <w:pStyle w:val="NoSpacing"/>
              <w:rPr>
                <w:color w:val="FF0000"/>
              </w:rPr>
            </w:pPr>
            <w:r w:rsidRPr="00EB3243">
              <w:rPr>
                <w:color w:val="FF0000"/>
              </w:rPr>
              <w:t xml:space="preserve">Each objective </w:t>
            </w:r>
            <w:proofErr w:type="gramStart"/>
            <w:r w:rsidRPr="00EB3243">
              <w:rPr>
                <w:color w:val="FF0000"/>
              </w:rPr>
              <w:t>should be aligned</w:t>
            </w:r>
            <w:proofErr w:type="gramEnd"/>
            <w:r w:rsidRPr="00EB3243">
              <w:rPr>
                <w:color w:val="FF0000"/>
              </w:rPr>
              <w:t xml:space="preserve"> with an academic standard.</w:t>
            </w:r>
            <w:r w:rsidR="00EB3243" w:rsidRPr="00EB3243">
              <w:rPr>
                <w:color w:val="FF0000"/>
              </w:rPr>
              <w:t xml:space="preserve"> </w:t>
            </w:r>
          </w:p>
          <w:p w:rsidR="00305FD0" w:rsidRDefault="00EB3243">
            <w:pPr>
              <w:spacing w:after="0"/>
            </w:pPr>
            <w:r>
              <w:t xml:space="preserve"> </w:t>
            </w:r>
          </w:p>
          <w:p w:rsidR="00305FD0" w:rsidRDefault="00EB3243">
            <w:pPr>
              <w:spacing w:after="0"/>
            </w:pPr>
            <w:r>
              <w:t xml:space="preserve"> </w:t>
            </w:r>
          </w:p>
        </w:tc>
        <w:tc>
          <w:tcPr>
            <w:tcW w:w="6480" w:type="dxa"/>
            <w:tcBorders>
              <w:top w:val="single" w:sz="6" w:space="0" w:color="000000"/>
              <w:left w:val="single" w:sz="6" w:space="0" w:color="000000"/>
              <w:bottom w:val="single" w:sz="6" w:space="0" w:color="000000"/>
              <w:right w:val="single" w:sz="6" w:space="0" w:color="000000"/>
            </w:tcBorders>
          </w:tcPr>
          <w:p w:rsidR="00305FD0" w:rsidRDefault="00EB3243">
            <w:pPr>
              <w:spacing w:after="0"/>
              <w:ind w:right="13"/>
              <w:jc w:val="center"/>
            </w:pPr>
            <w:r>
              <w:rPr>
                <w:u w:val="single" w:color="000000"/>
              </w:rPr>
              <w:t>Assessment(s)</w:t>
            </w:r>
            <w:r>
              <w:t xml:space="preserve"> </w:t>
            </w:r>
          </w:p>
          <w:p w:rsidR="00305FD0" w:rsidRDefault="00EB3243">
            <w:pPr>
              <w:spacing w:after="0"/>
              <w:ind w:right="18"/>
              <w:jc w:val="center"/>
            </w:pPr>
            <w:r>
              <w:rPr>
                <w:i/>
                <w:sz w:val="18"/>
              </w:rPr>
              <w:t xml:space="preserve">Often formative. </w:t>
            </w:r>
          </w:p>
          <w:p w:rsidR="00096922" w:rsidRDefault="00EB3243" w:rsidP="00096922">
            <w:pPr>
              <w:spacing w:after="0"/>
              <w:ind w:left="43"/>
              <w:jc w:val="center"/>
            </w:pPr>
            <w:r>
              <w:rPr>
                <w:i/>
                <w:sz w:val="18"/>
              </w:rPr>
              <w:t xml:space="preserve"> </w:t>
            </w:r>
          </w:p>
          <w:p w:rsidR="00305FD0" w:rsidRPr="00EB3243" w:rsidRDefault="00EB3243" w:rsidP="00EB3243">
            <w:pPr>
              <w:pStyle w:val="NoSpacing"/>
              <w:rPr>
                <w:color w:val="FF0000"/>
              </w:rPr>
            </w:pPr>
            <w:r w:rsidRPr="00EB3243">
              <w:rPr>
                <w:color w:val="FF0000"/>
              </w:rPr>
              <w:t xml:space="preserve">Numbered assessments are aligned with numbered instructional objectives. There should be a correspondence between the two </w:t>
            </w:r>
            <w:r w:rsidRPr="00EB3243">
              <w:rPr>
                <w:color w:val="FF0000"/>
              </w:rPr>
              <w:t xml:space="preserve">items. </w:t>
            </w:r>
          </w:p>
          <w:p w:rsidR="00305FD0" w:rsidRDefault="00EB3243" w:rsidP="00EB3243">
            <w:pPr>
              <w:spacing w:after="0"/>
              <w:ind w:left="43"/>
            </w:pPr>
            <w:r>
              <w:rPr>
                <w:i/>
                <w:sz w:val="18"/>
              </w:rPr>
              <w:t xml:space="preserve"> </w:t>
            </w:r>
          </w:p>
        </w:tc>
      </w:tr>
      <w:tr w:rsidR="00305FD0">
        <w:trPr>
          <w:trHeight w:val="1305"/>
        </w:trPr>
        <w:tc>
          <w:tcPr>
            <w:tcW w:w="6465" w:type="dxa"/>
            <w:tcBorders>
              <w:top w:val="single" w:sz="6" w:space="0" w:color="000000"/>
              <w:left w:val="single" w:sz="6" w:space="0" w:color="000000"/>
              <w:bottom w:val="single" w:sz="6" w:space="0" w:color="000000"/>
              <w:right w:val="single" w:sz="6" w:space="0" w:color="000000"/>
            </w:tcBorders>
          </w:tcPr>
          <w:p w:rsidR="00305FD0" w:rsidRDefault="00EB3243">
            <w:pPr>
              <w:spacing w:after="0"/>
              <w:ind w:right="3"/>
              <w:jc w:val="center"/>
            </w:pPr>
            <w:r>
              <w:rPr>
                <w:u w:val="single" w:color="000000"/>
              </w:rPr>
              <w:t>Objective</w:t>
            </w:r>
            <w:r>
              <w:t xml:space="preserve"> </w:t>
            </w:r>
          </w:p>
          <w:p w:rsidR="00305FD0" w:rsidRDefault="00EB3243">
            <w:pPr>
              <w:spacing w:after="0"/>
              <w:ind w:right="18"/>
              <w:jc w:val="center"/>
            </w:pPr>
            <w:r>
              <w:rPr>
                <w:i/>
                <w:sz w:val="18"/>
              </w:rPr>
              <w:t xml:space="preserve">What are the students expected to learn at the end of the lesson? </w:t>
            </w:r>
          </w:p>
        </w:tc>
        <w:tc>
          <w:tcPr>
            <w:tcW w:w="6480" w:type="dxa"/>
            <w:tcBorders>
              <w:top w:val="single" w:sz="6" w:space="0" w:color="000000"/>
              <w:left w:val="single" w:sz="6" w:space="0" w:color="000000"/>
              <w:bottom w:val="single" w:sz="6" w:space="0" w:color="000000"/>
              <w:right w:val="single" w:sz="6" w:space="0" w:color="000000"/>
            </w:tcBorders>
          </w:tcPr>
          <w:p w:rsidR="00305FD0" w:rsidRDefault="00EB3243">
            <w:pPr>
              <w:spacing w:after="0"/>
              <w:ind w:right="13"/>
              <w:jc w:val="center"/>
            </w:pPr>
            <w:r>
              <w:rPr>
                <w:u w:val="single" w:color="000000"/>
              </w:rPr>
              <w:t>Assessment(s)</w:t>
            </w:r>
            <w:r>
              <w:t xml:space="preserve"> </w:t>
            </w:r>
          </w:p>
          <w:p w:rsidR="00305FD0" w:rsidRDefault="00EB3243">
            <w:pPr>
              <w:spacing w:after="3"/>
              <w:ind w:right="18"/>
              <w:jc w:val="center"/>
            </w:pPr>
            <w:r>
              <w:rPr>
                <w:i/>
                <w:sz w:val="18"/>
              </w:rPr>
              <w:t xml:space="preserve">Often formative. </w:t>
            </w:r>
          </w:p>
          <w:p w:rsidR="00305FD0" w:rsidRDefault="00EB3243">
            <w:pPr>
              <w:spacing w:after="0"/>
              <w:ind w:left="52"/>
              <w:jc w:val="center"/>
            </w:pPr>
            <w:r>
              <w:t xml:space="preserve"> </w:t>
            </w:r>
          </w:p>
          <w:p w:rsidR="00305FD0" w:rsidRDefault="00EB3243">
            <w:pPr>
              <w:spacing w:after="0"/>
              <w:ind w:left="52"/>
              <w:jc w:val="center"/>
            </w:pPr>
            <w:r>
              <w:t xml:space="preserve"> </w:t>
            </w:r>
          </w:p>
          <w:p w:rsidR="00305FD0" w:rsidRDefault="00EB3243">
            <w:pPr>
              <w:spacing w:after="0"/>
              <w:ind w:left="52"/>
              <w:jc w:val="center"/>
            </w:pPr>
            <w:r>
              <w:t xml:space="preserve"> </w:t>
            </w:r>
          </w:p>
        </w:tc>
      </w:tr>
      <w:tr w:rsidR="00305FD0">
        <w:trPr>
          <w:trHeight w:val="255"/>
        </w:trPr>
        <w:tc>
          <w:tcPr>
            <w:tcW w:w="6465" w:type="dxa"/>
            <w:tcBorders>
              <w:top w:val="single" w:sz="6" w:space="0" w:color="000000"/>
              <w:left w:val="single" w:sz="6" w:space="0" w:color="000000"/>
              <w:bottom w:val="single" w:sz="6" w:space="0" w:color="000000"/>
              <w:right w:val="single" w:sz="6" w:space="0" w:color="000000"/>
            </w:tcBorders>
          </w:tcPr>
          <w:p w:rsidR="00305FD0" w:rsidRDefault="00EB3243">
            <w:pPr>
              <w:spacing w:after="0"/>
              <w:ind w:right="16"/>
              <w:jc w:val="center"/>
            </w:pPr>
            <w:r>
              <w:rPr>
                <w:i/>
                <w:sz w:val="20"/>
              </w:rPr>
              <w:t xml:space="preserve">Add objectives, if needed. </w:t>
            </w:r>
          </w:p>
        </w:tc>
        <w:tc>
          <w:tcPr>
            <w:tcW w:w="6480" w:type="dxa"/>
            <w:tcBorders>
              <w:top w:val="single" w:sz="6" w:space="0" w:color="000000"/>
              <w:left w:val="single" w:sz="6" w:space="0" w:color="000000"/>
              <w:bottom w:val="single" w:sz="6" w:space="0" w:color="000000"/>
              <w:right w:val="single" w:sz="6" w:space="0" w:color="000000"/>
            </w:tcBorders>
          </w:tcPr>
          <w:p w:rsidR="00305FD0" w:rsidRDefault="00EB3243">
            <w:pPr>
              <w:spacing w:after="0"/>
              <w:ind w:right="8"/>
              <w:jc w:val="center"/>
            </w:pPr>
            <w:r>
              <w:rPr>
                <w:i/>
                <w:sz w:val="20"/>
              </w:rPr>
              <w:t xml:space="preserve">Add assessments, if needed. </w:t>
            </w:r>
          </w:p>
        </w:tc>
      </w:tr>
    </w:tbl>
    <w:p w:rsidR="00096922" w:rsidRDefault="00EB3243" w:rsidP="00096922">
      <w:pPr>
        <w:spacing w:after="18"/>
        <w:rPr>
          <w:i/>
        </w:rPr>
      </w:pPr>
      <w:r>
        <w:t xml:space="preserve"> </w:t>
      </w:r>
    </w:p>
    <w:p w:rsidR="00096922" w:rsidRDefault="00096922" w:rsidP="00096922">
      <w:pPr>
        <w:spacing w:after="18"/>
        <w:rPr>
          <w:i/>
        </w:rPr>
      </w:pPr>
    </w:p>
    <w:p w:rsidR="00096922" w:rsidRDefault="00096922" w:rsidP="00096922">
      <w:pPr>
        <w:spacing w:after="18"/>
        <w:rPr>
          <w:i/>
        </w:rPr>
      </w:pPr>
    </w:p>
    <w:p w:rsidR="00390AF0" w:rsidRDefault="00390AF0" w:rsidP="00096922">
      <w:pPr>
        <w:spacing w:after="18"/>
        <w:rPr>
          <w:i/>
        </w:rPr>
      </w:pPr>
    </w:p>
    <w:p w:rsidR="00305FD0" w:rsidRDefault="00096922" w:rsidP="00096922">
      <w:pPr>
        <w:spacing w:after="18"/>
      </w:pPr>
      <w:r>
        <w:rPr>
          <w:i/>
        </w:rPr>
        <w:lastRenderedPageBreak/>
        <w:t>D</w:t>
      </w:r>
      <w:r w:rsidR="00EB3243">
        <w:rPr>
          <w:i/>
        </w:rPr>
        <w:t xml:space="preserve">escribe how you </w:t>
      </w:r>
      <w:proofErr w:type="gramStart"/>
      <w:r w:rsidR="00EB3243">
        <w:rPr>
          <w:i/>
        </w:rPr>
        <w:t xml:space="preserve">will </w:t>
      </w:r>
      <w:r w:rsidR="00EB3243">
        <w:rPr>
          <w:sz w:val="23"/>
        </w:rPr>
        <w:t>​</w:t>
      </w:r>
      <w:r w:rsidR="00EB3243">
        <w:rPr>
          <w:i/>
          <w:u w:val="single" w:color="000000"/>
        </w:rPr>
        <w:t>differentiate</w:t>
      </w:r>
      <w:proofErr w:type="gramEnd"/>
      <w:r w:rsidR="00EB3243">
        <w:rPr>
          <w:i/>
          <w:u w:val="single" w:color="000000"/>
        </w:rPr>
        <w:t xml:space="preserve"> instruction</w:t>
      </w:r>
      <w:r w:rsidR="00EB3243">
        <w:rPr>
          <w:sz w:val="23"/>
          <w:u w:val="single" w:color="000000"/>
        </w:rPr>
        <w:t>​</w:t>
      </w:r>
      <w:r w:rsidR="00EB3243">
        <w:rPr>
          <w:i/>
        </w:rPr>
        <w:t xml:space="preserve"> and create multiple pathways to meet the diverse needs of students. </w:t>
      </w:r>
    </w:p>
    <w:p w:rsidR="00305FD0" w:rsidRDefault="00EB3243">
      <w:pPr>
        <w:spacing w:after="0"/>
      </w:pPr>
      <w:r>
        <w:rPr>
          <w:i/>
          <w:sz w:val="18"/>
        </w:rPr>
        <w:t xml:space="preserve"> </w:t>
      </w:r>
    </w:p>
    <w:p w:rsidR="00305FD0" w:rsidRPr="00096922" w:rsidRDefault="00EB3243">
      <w:pPr>
        <w:spacing w:after="0" w:line="229" w:lineRule="auto"/>
      </w:pPr>
      <w:r w:rsidRPr="00096922">
        <w:rPr>
          <w:color w:val="FF0000"/>
        </w:rPr>
        <w:t>Describe how you will differentiate instruction and create multiple pathways to meet the needs of your diverse students.  Describe how you will meet the needs of your students with s</w:t>
      </w:r>
      <w:r w:rsidRPr="00096922">
        <w:rPr>
          <w:color w:val="FF0000"/>
        </w:rPr>
        <w:t xml:space="preserve">pecial needs. </w:t>
      </w:r>
    </w:p>
    <w:p w:rsidR="00305FD0" w:rsidRPr="00096922" w:rsidRDefault="00EB3243">
      <w:pPr>
        <w:spacing w:after="0"/>
      </w:pPr>
      <w:r w:rsidRPr="00096922">
        <w:t xml:space="preserve"> </w:t>
      </w:r>
    </w:p>
    <w:p w:rsidR="00305FD0" w:rsidRDefault="00EB3243">
      <w:pPr>
        <w:spacing w:after="45"/>
        <w:ind w:right="-2"/>
      </w:pPr>
      <w:r>
        <w:rPr>
          <w:noProof/>
        </w:rPr>
        <mc:AlternateContent>
          <mc:Choice Requires="wpg">
            <w:drawing>
              <wp:inline distT="0" distB="0" distL="0" distR="0">
                <wp:extent cx="8229600" cy="19050"/>
                <wp:effectExtent l="0" t="0" r="0" b="0"/>
                <wp:docPr id="3332" name="Group 3332"/>
                <wp:cNvGraphicFramePr/>
                <a:graphic xmlns:a="http://schemas.openxmlformats.org/drawingml/2006/main">
                  <a:graphicData uri="http://schemas.microsoft.com/office/word/2010/wordprocessingGroup">
                    <wpg:wgp>
                      <wpg:cNvGrpSpPr/>
                      <wpg:grpSpPr>
                        <a:xfrm>
                          <a:off x="0" y="0"/>
                          <a:ext cx="8229600" cy="19050"/>
                          <a:chOff x="0" y="0"/>
                          <a:chExt cx="8229600" cy="19050"/>
                        </a:xfrm>
                      </wpg:grpSpPr>
                      <wps:wsp>
                        <wps:cNvPr id="3652" name="Shape 3652"/>
                        <wps:cNvSpPr/>
                        <wps:spPr>
                          <a:xfrm>
                            <a:off x="0" y="0"/>
                            <a:ext cx="8229600" cy="19050"/>
                          </a:xfrm>
                          <a:custGeom>
                            <a:avLst/>
                            <a:gdLst/>
                            <a:ahLst/>
                            <a:cxnLst/>
                            <a:rect l="0" t="0" r="0" b="0"/>
                            <a:pathLst>
                              <a:path w="8229600" h="19050">
                                <a:moveTo>
                                  <a:pt x="0" y="0"/>
                                </a:moveTo>
                                <a:lnTo>
                                  <a:pt x="8229600" y="0"/>
                                </a:lnTo>
                                <a:lnTo>
                                  <a:pt x="82296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32" style="width:648pt;height:1.5pt;mso-position-horizontal-relative:char;mso-position-vertical-relative:line" coordsize="82296,190">
                <v:shape id="Shape 3653" style="position:absolute;width:82296;height:190;left:0;top:0;" coordsize="8229600,19050" path="m0,0l8229600,0l8229600,19050l0,19050l0,0">
                  <v:stroke weight="0pt" endcap="flat" joinstyle="miter" miterlimit="10" on="false" color="#000000" opacity="0"/>
                  <v:fill on="true" color="#000000"/>
                </v:shape>
              </v:group>
            </w:pict>
          </mc:Fallback>
        </mc:AlternateContent>
      </w:r>
    </w:p>
    <w:p w:rsidR="00305FD0" w:rsidRDefault="00EB3243">
      <w:pPr>
        <w:spacing w:after="0"/>
      </w:pPr>
      <w:r>
        <w:rPr>
          <w:sz w:val="18"/>
        </w:rPr>
        <w:t xml:space="preserve"> </w:t>
      </w:r>
    </w:p>
    <w:p w:rsidR="00305FD0" w:rsidRDefault="00EB3243">
      <w:pPr>
        <w:tabs>
          <w:tab w:val="center" w:pos="10322"/>
        </w:tabs>
        <w:spacing w:after="81"/>
        <w:ind w:left="-15"/>
      </w:pPr>
      <w:r>
        <w:rPr>
          <w:u w:val="single" w:color="000000"/>
        </w:rPr>
        <w:t xml:space="preserve">Materials and Resources Needed </w:t>
      </w:r>
      <w:proofErr w:type="gramStart"/>
      <w:r>
        <w:rPr>
          <w:i/>
          <w:sz w:val="18"/>
        </w:rPr>
        <w:t>Include</w:t>
      </w:r>
      <w:proofErr w:type="gramEnd"/>
      <w:r>
        <w:rPr>
          <w:i/>
          <w:sz w:val="18"/>
        </w:rPr>
        <w:t xml:space="preserve"> materials used by the teacher and students as well as audio-visual and computer technology.</w:t>
      </w:r>
      <w:r>
        <w:t>​</w:t>
      </w:r>
      <w:r>
        <w:tab/>
      </w:r>
      <w:r>
        <w:rPr>
          <w:i/>
          <w:sz w:val="18"/>
        </w:rPr>
        <w:t xml:space="preserve"> </w:t>
      </w:r>
    </w:p>
    <w:p w:rsidR="00305FD0" w:rsidRDefault="00EB3243">
      <w:pPr>
        <w:spacing w:after="0"/>
      </w:pPr>
      <w:r>
        <w:rPr>
          <w:i/>
          <w:sz w:val="18"/>
        </w:rPr>
        <w:t xml:space="preserve"> </w:t>
      </w:r>
    </w:p>
    <w:p w:rsidR="00096922" w:rsidRDefault="00EB3243" w:rsidP="007D30D7">
      <w:pPr>
        <w:spacing w:after="0" w:line="229" w:lineRule="auto"/>
        <w:ind w:left="-5" w:hanging="10"/>
        <w:rPr>
          <w:rFonts w:asciiTheme="minorHAnsi" w:eastAsia="Arial" w:hAnsiTheme="minorHAnsi" w:cstheme="minorHAnsi"/>
          <w:i/>
          <w:color w:val="FF0000"/>
        </w:rPr>
      </w:pPr>
      <w:r w:rsidRPr="00096922">
        <w:rPr>
          <w:color w:val="FF0000"/>
        </w:rPr>
        <w:t xml:space="preserve">Describe the instructional materials to </w:t>
      </w:r>
      <w:proofErr w:type="gramStart"/>
      <w:r w:rsidRPr="00096922">
        <w:rPr>
          <w:color w:val="FF0000"/>
        </w:rPr>
        <w:t>be utilized</w:t>
      </w:r>
      <w:proofErr w:type="gramEnd"/>
      <w:r w:rsidRPr="00096922">
        <w:rPr>
          <w:color w:val="FF0000"/>
        </w:rPr>
        <w:t xml:space="preserve"> b</w:t>
      </w:r>
      <w:r w:rsidR="007D30D7">
        <w:rPr>
          <w:color w:val="FF0000"/>
        </w:rPr>
        <w:t>y the teacher and the students that are fully aligned with advancing the lesson objectives.</w:t>
      </w:r>
      <w:r w:rsidRPr="00096922">
        <w:rPr>
          <w:color w:val="FF0000"/>
        </w:rPr>
        <w:t xml:space="preserve"> </w:t>
      </w:r>
      <w:r w:rsidR="007D30D7">
        <w:rPr>
          <w:color w:val="FF0000"/>
        </w:rPr>
        <w:t xml:space="preserve"> The materials should be developmentally appropriate. </w:t>
      </w:r>
      <w:r w:rsidRPr="00096922">
        <w:rPr>
          <w:color w:val="FF0000"/>
        </w:rPr>
        <w:t>Include audio</w:t>
      </w:r>
      <w:r w:rsidRPr="00096922">
        <w:rPr>
          <w:color w:val="FF0000"/>
        </w:rPr>
        <w:t xml:space="preserve">-visual and computer technology. </w:t>
      </w:r>
      <w:r w:rsidR="00096922" w:rsidRPr="007D30D7">
        <w:rPr>
          <w:rFonts w:asciiTheme="minorHAnsi" w:eastAsia="Arial" w:hAnsiTheme="minorHAnsi" w:cstheme="minorHAnsi"/>
          <w:i/>
          <w:color w:val="FF0000"/>
        </w:rPr>
        <w:t>The teacher candidate uses their knowledge</w:t>
      </w:r>
      <w:r w:rsidR="007D30D7" w:rsidRPr="007D30D7">
        <w:rPr>
          <w:rFonts w:asciiTheme="minorHAnsi" w:eastAsia="Arial" w:hAnsiTheme="minorHAnsi" w:cstheme="minorHAnsi"/>
          <w:i/>
          <w:color w:val="FF0000"/>
        </w:rPr>
        <w:t xml:space="preserve"> to identify and use high quality resources (including books, standards, documents, web resources and </w:t>
      </w:r>
      <w:proofErr w:type="spellStart"/>
      <w:r w:rsidR="007D30D7" w:rsidRPr="007D30D7">
        <w:rPr>
          <w:rFonts w:asciiTheme="minorHAnsi" w:eastAsia="Arial" w:hAnsiTheme="minorHAnsi" w:cstheme="minorHAnsi"/>
          <w:i/>
          <w:color w:val="FF0000"/>
        </w:rPr>
        <w:t>indiviuals</w:t>
      </w:r>
      <w:proofErr w:type="spellEnd"/>
      <w:r w:rsidR="007D30D7" w:rsidRPr="007D30D7">
        <w:rPr>
          <w:rFonts w:asciiTheme="minorHAnsi" w:eastAsia="Arial" w:hAnsiTheme="minorHAnsi" w:cstheme="minorHAnsi"/>
          <w:i/>
          <w:color w:val="FF0000"/>
        </w:rPr>
        <w:t xml:space="preserve"> who have specialized expertise.)</w:t>
      </w:r>
    </w:p>
    <w:p w:rsidR="007D30D7" w:rsidRPr="007D30D7" w:rsidRDefault="007D30D7" w:rsidP="007D30D7">
      <w:pPr>
        <w:spacing w:after="0" w:line="229" w:lineRule="auto"/>
        <w:ind w:left="-5" w:hanging="10"/>
        <w:rPr>
          <w:i/>
        </w:rPr>
      </w:pPr>
    </w:p>
    <w:p w:rsidR="00305FD0" w:rsidRPr="00096922" w:rsidRDefault="00EB3243">
      <w:pPr>
        <w:spacing w:after="3"/>
        <w:rPr>
          <w:color w:val="FF0000"/>
        </w:rPr>
      </w:pPr>
      <w:r w:rsidRPr="00096922">
        <w:rPr>
          <w:color w:val="FF0000"/>
        </w:rPr>
        <w:t xml:space="preserve">All relevant resources and materials should be attached.  Any references </w:t>
      </w:r>
      <w:r w:rsidRPr="00096922">
        <w:rPr>
          <w:color w:val="FF0000"/>
        </w:rPr>
        <w:t xml:space="preserve">to text resources should be cited. </w:t>
      </w:r>
    </w:p>
    <w:p w:rsidR="00305FD0" w:rsidRDefault="00EB3243">
      <w:pPr>
        <w:spacing w:after="40"/>
      </w:pPr>
      <w:r>
        <w:t xml:space="preserve"> </w:t>
      </w:r>
    </w:p>
    <w:p w:rsidR="00305FD0" w:rsidRDefault="00EB3243">
      <w:pPr>
        <w:tabs>
          <w:tab w:val="center" w:pos="9660"/>
        </w:tabs>
        <w:spacing w:after="81"/>
        <w:ind w:left="-15"/>
      </w:pPr>
      <w:r>
        <w:rPr>
          <w:u w:val="single" w:color="000000"/>
        </w:rPr>
        <w:t xml:space="preserve">Anticipatory Set/Motivation </w:t>
      </w:r>
      <w:r>
        <w:rPr>
          <w:i/>
          <w:sz w:val="18"/>
        </w:rPr>
        <w:t>What “grabs” the students’ attention? Sometimes takes the form of a review of a previous lesson.</w:t>
      </w:r>
      <w:r>
        <w:t>​</w:t>
      </w:r>
      <w:r>
        <w:tab/>
      </w:r>
      <w:r>
        <w:rPr>
          <w:i/>
          <w:sz w:val="18"/>
        </w:rPr>
        <w:t xml:space="preserve"> </w:t>
      </w:r>
    </w:p>
    <w:p w:rsidR="00305FD0" w:rsidRDefault="00EB3243">
      <w:pPr>
        <w:spacing w:after="0"/>
      </w:pPr>
      <w:r>
        <w:rPr>
          <w:i/>
          <w:sz w:val="18"/>
        </w:rPr>
        <w:t xml:space="preserve"> </w:t>
      </w:r>
    </w:p>
    <w:p w:rsidR="00305FD0" w:rsidRPr="00096922" w:rsidRDefault="00EB3243" w:rsidP="00096922">
      <w:pPr>
        <w:spacing w:after="0" w:line="229" w:lineRule="auto"/>
        <w:ind w:left="-5" w:hanging="10"/>
      </w:pPr>
      <w:r w:rsidRPr="00096922">
        <w:rPr>
          <w:color w:val="FF0000"/>
        </w:rPr>
        <w:t xml:space="preserve">In every lesson the teacher provides initial motivation and focus for the lesson. </w:t>
      </w:r>
      <w:r w:rsidRPr="00096922">
        <w:rPr>
          <w:color w:val="FF0000"/>
        </w:rPr>
        <w:t xml:space="preserve">Sometimes this focus takes the form of a review of previous knowledge important to this lesson; at other </w:t>
      </w:r>
      <w:r w:rsidR="00586934" w:rsidRPr="00096922">
        <w:rPr>
          <w:color w:val="FF0000"/>
        </w:rPr>
        <w:t>times,</w:t>
      </w:r>
      <w:r w:rsidRPr="00096922">
        <w:rPr>
          <w:color w:val="FF0000"/>
        </w:rPr>
        <w:t xml:space="preserve"> it is designed to gain the students' attention.  Indicate the way the lesson </w:t>
      </w:r>
      <w:proofErr w:type="gramStart"/>
      <w:r w:rsidRPr="00096922">
        <w:rPr>
          <w:color w:val="FF0000"/>
        </w:rPr>
        <w:t>will be started</w:t>
      </w:r>
      <w:proofErr w:type="gramEnd"/>
      <w:r w:rsidRPr="00096922">
        <w:rPr>
          <w:color w:val="FF0000"/>
        </w:rPr>
        <w:t xml:space="preserve">. </w:t>
      </w:r>
    </w:p>
    <w:p w:rsidR="00305FD0" w:rsidRPr="007D30D7" w:rsidRDefault="00EB3243">
      <w:pPr>
        <w:spacing w:after="0"/>
        <w:rPr>
          <w:color w:val="FF0000"/>
        </w:rPr>
      </w:pPr>
      <w:r w:rsidRPr="00096922">
        <w:rPr>
          <w:color w:val="4A86E8"/>
        </w:rPr>
        <w:t xml:space="preserve"> </w:t>
      </w:r>
    </w:p>
    <w:p w:rsidR="00305FD0" w:rsidRPr="007D30D7" w:rsidRDefault="007D30D7">
      <w:pPr>
        <w:spacing w:after="0"/>
        <w:ind w:left="-5" w:hanging="10"/>
        <w:rPr>
          <w:rFonts w:asciiTheme="minorHAnsi" w:hAnsiTheme="minorHAnsi" w:cstheme="minorHAnsi"/>
          <w:color w:val="FF0000"/>
        </w:rPr>
      </w:pPr>
      <w:r w:rsidRPr="007D30D7">
        <w:rPr>
          <w:rFonts w:asciiTheme="minorHAnsi" w:eastAsia="Arial" w:hAnsiTheme="minorHAnsi" w:cstheme="minorHAnsi"/>
          <w:i/>
          <w:color w:val="FF0000"/>
        </w:rPr>
        <w:t>The anticipatory set is</w:t>
      </w:r>
      <w:r w:rsidR="00EB3243" w:rsidRPr="007D30D7">
        <w:rPr>
          <w:rFonts w:asciiTheme="minorHAnsi" w:eastAsia="Arial" w:hAnsiTheme="minorHAnsi" w:cstheme="minorHAnsi"/>
          <w:i/>
          <w:color w:val="FF0000"/>
        </w:rPr>
        <w:t xml:space="preserve"> built on students’ prior kn</w:t>
      </w:r>
      <w:r w:rsidR="00EB3243" w:rsidRPr="007D30D7">
        <w:rPr>
          <w:rFonts w:asciiTheme="minorHAnsi" w:eastAsia="Arial" w:hAnsiTheme="minorHAnsi" w:cstheme="minorHAnsi"/>
          <w:i/>
          <w:color w:val="FF0000"/>
        </w:rPr>
        <w:t xml:space="preserve">owledge and </w:t>
      </w:r>
      <w:r w:rsidRPr="007D30D7">
        <w:rPr>
          <w:rFonts w:asciiTheme="minorHAnsi" w:eastAsia="Arial" w:hAnsiTheme="minorHAnsi" w:cstheme="minorHAnsi"/>
          <w:i/>
          <w:color w:val="FF0000"/>
        </w:rPr>
        <w:t xml:space="preserve">helps </w:t>
      </w:r>
      <w:r w:rsidR="00EB3243" w:rsidRPr="007D30D7">
        <w:rPr>
          <w:rFonts w:asciiTheme="minorHAnsi" w:eastAsia="Arial" w:hAnsiTheme="minorHAnsi" w:cstheme="minorHAnsi"/>
          <w:i/>
          <w:color w:val="FF0000"/>
        </w:rPr>
        <w:t>motivate</w:t>
      </w:r>
      <w:r w:rsidRPr="007D30D7">
        <w:rPr>
          <w:rFonts w:asciiTheme="minorHAnsi" w:eastAsia="Arial" w:hAnsiTheme="minorHAnsi" w:cstheme="minorHAnsi"/>
          <w:i/>
          <w:color w:val="FF0000"/>
        </w:rPr>
        <w:t xml:space="preserve"> </w:t>
      </w:r>
      <w:r w:rsidR="00EB3243" w:rsidRPr="007D30D7">
        <w:rPr>
          <w:rFonts w:asciiTheme="minorHAnsi" w:eastAsia="Arial" w:hAnsiTheme="minorHAnsi" w:cstheme="minorHAnsi"/>
          <w:i/>
          <w:color w:val="FF0000"/>
        </w:rPr>
        <w:t xml:space="preserve">the students to learn. </w:t>
      </w:r>
      <w:r w:rsidRPr="007D30D7">
        <w:rPr>
          <w:rFonts w:asciiTheme="minorHAnsi" w:eastAsia="Arial" w:hAnsiTheme="minorHAnsi" w:cstheme="minorHAnsi"/>
          <w:i/>
          <w:color w:val="FF0000"/>
        </w:rPr>
        <w:t>Aim for high levels of active student participation and engagement. (</w:t>
      </w:r>
      <w:proofErr w:type="gramStart"/>
      <w:r>
        <w:rPr>
          <w:rFonts w:asciiTheme="minorHAnsi" w:eastAsia="Arial" w:hAnsiTheme="minorHAnsi" w:cstheme="minorHAnsi"/>
          <w:i/>
          <w:color w:val="FF0000"/>
        </w:rPr>
        <w:t>i.e</w:t>
      </w:r>
      <w:proofErr w:type="gramEnd"/>
      <w:r>
        <w:rPr>
          <w:rFonts w:asciiTheme="minorHAnsi" w:eastAsia="Arial" w:hAnsiTheme="minorHAnsi" w:cstheme="minorHAnsi"/>
          <w:i/>
          <w:color w:val="FF0000"/>
        </w:rPr>
        <w:t xml:space="preserve">. </w:t>
      </w:r>
      <w:r w:rsidRPr="007D30D7">
        <w:rPr>
          <w:rFonts w:asciiTheme="minorHAnsi" w:eastAsia="Arial" w:hAnsiTheme="minorHAnsi" w:cstheme="minorHAnsi"/>
          <w:i/>
          <w:color w:val="FF0000"/>
        </w:rPr>
        <w:t>80 – 100%).</w:t>
      </w:r>
    </w:p>
    <w:p w:rsidR="00305FD0" w:rsidRPr="007D30D7" w:rsidRDefault="00EB3243">
      <w:pPr>
        <w:spacing w:after="0"/>
        <w:rPr>
          <w:color w:val="FF0000"/>
        </w:rPr>
      </w:pPr>
      <w:r w:rsidRPr="007D30D7">
        <w:rPr>
          <w:rFonts w:ascii="Arial" w:eastAsia="Arial" w:hAnsi="Arial" w:cs="Arial"/>
          <w:i/>
          <w:color w:val="FF0000"/>
          <w:sz w:val="18"/>
        </w:rPr>
        <w:t xml:space="preserve">  </w:t>
      </w:r>
    </w:p>
    <w:p w:rsidR="00305FD0" w:rsidRDefault="00305FD0">
      <w:pPr>
        <w:spacing w:after="82"/>
      </w:pPr>
    </w:p>
    <w:p w:rsidR="00305FD0" w:rsidRPr="00390AF0" w:rsidRDefault="00EB3243" w:rsidP="00390AF0">
      <w:pPr>
        <w:pStyle w:val="NoSpacing"/>
        <w:rPr>
          <w:i/>
          <w:sz w:val="20"/>
          <w:szCs w:val="20"/>
        </w:rPr>
      </w:pPr>
      <w:r>
        <w:rPr>
          <w:u w:val="single" w:color="000000"/>
        </w:rPr>
        <w:t xml:space="preserve">Procedures </w:t>
      </w:r>
      <w:r w:rsidRPr="00390AF0">
        <w:rPr>
          <w:i/>
          <w:sz w:val="20"/>
          <w:szCs w:val="20"/>
        </w:rPr>
        <w:t>Include the sequence of the lesson and a brief description of the various teaching methods/instructional s</w:t>
      </w:r>
      <w:r w:rsidRPr="00390AF0">
        <w:rPr>
          <w:i/>
          <w:sz w:val="20"/>
          <w:szCs w:val="20"/>
        </w:rPr>
        <w:t xml:space="preserve">trategies to </w:t>
      </w:r>
      <w:proofErr w:type="gramStart"/>
      <w:r w:rsidRPr="00390AF0">
        <w:rPr>
          <w:i/>
          <w:sz w:val="20"/>
          <w:szCs w:val="20"/>
        </w:rPr>
        <w:t>be used</w:t>
      </w:r>
      <w:proofErr w:type="gramEnd"/>
      <w:r w:rsidRPr="00390AF0">
        <w:rPr>
          <w:i/>
          <w:sz w:val="20"/>
          <w:szCs w:val="20"/>
        </w:rPr>
        <w:t>. Examples:  input, modeling, guided</w:t>
      </w:r>
      <w:r w:rsidRPr="00390AF0">
        <w:rPr>
          <w:i/>
          <w:sz w:val="20"/>
          <w:szCs w:val="20"/>
          <w:u w:val="single" w:color="000000"/>
        </w:rPr>
        <w:t>​</w:t>
      </w:r>
      <w:r w:rsidRPr="00390AF0">
        <w:rPr>
          <w:i/>
          <w:sz w:val="20"/>
          <w:szCs w:val="20"/>
          <w:u w:val="single" w:color="000000"/>
        </w:rPr>
        <w:tab/>
      </w:r>
      <w:r w:rsidRPr="00390AF0">
        <w:rPr>
          <w:i/>
          <w:sz w:val="20"/>
          <w:szCs w:val="20"/>
        </w:rPr>
        <w:t xml:space="preserve">practice&amp; checking for understanding where appropriate. Give examples of how the student practices the expected performance (checking for understanding.) </w:t>
      </w:r>
    </w:p>
    <w:p w:rsidR="00305FD0" w:rsidRDefault="00EB3243">
      <w:pPr>
        <w:spacing w:after="3"/>
      </w:pPr>
      <w:r>
        <w:rPr>
          <w:sz w:val="18"/>
        </w:rPr>
        <w:t xml:space="preserve"> </w:t>
      </w:r>
    </w:p>
    <w:p w:rsidR="00305FD0" w:rsidRPr="007D30D7" w:rsidRDefault="00EB3243">
      <w:pPr>
        <w:spacing w:after="42" w:line="250" w:lineRule="auto"/>
        <w:ind w:left="-5" w:hanging="10"/>
        <w:rPr>
          <w:color w:val="FF0000"/>
        </w:rPr>
      </w:pPr>
      <w:r w:rsidRPr="007D30D7">
        <w:rPr>
          <w:color w:val="FF0000"/>
        </w:rPr>
        <w:t>Procedures/ Input/ Modeling</w:t>
      </w:r>
      <w:r w:rsidR="007D30D7">
        <w:rPr>
          <w:color w:val="FF0000"/>
        </w:rPr>
        <w:t xml:space="preserve">: </w:t>
      </w:r>
      <w:r w:rsidRPr="007D30D7">
        <w:rPr>
          <w:color w:val="FF0000"/>
        </w:rPr>
        <w:t xml:space="preserve"> Describe the</w:t>
      </w:r>
      <w:r w:rsidRPr="007D30D7">
        <w:rPr>
          <w:color w:val="FF0000"/>
        </w:rPr>
        <w:t xml:space="preserve"> sequence and approaches to </w:t>
      </w:r>
      <w:proofErr w:type="gramStart"/>
      <w:r w:rsidRPr="007D30D7">
        <w:rPr>
          <w:color w:val="FF0000"/>
        </w:rPr>
        <w:t>be followed</w:t>
      </w:r>
      <w:proofErr w:type="gramEnd"/>
      <w:r w:rsidRPr="007D30D7">
        <w:rPr>
          <w:color w:val="FF0000"/>
        </w:rPr>
        <w:t xml:space="preserve"> in lesson development.  </w:t>
      </w:r>
      <w:r w:rsidRPr="007D30D7">
        <w:rPr>
          <w:color w:val="FF0000"/>
        </w:rPr>
        <w:t>​</w:t>
      </w:r>
      <w:r w:rsidRPr="007D30D7">
        <w:rPr>
          <w:color w:val="FF0000"/>
        </w:rPr>
        <w:t xml:space="preserve">Approximate how long each step will take. </w:t>
      </w:r>
      <w:proofErr w:type="gramStart"/>
      <w:r w:rsidRPr="007D30D7">
        <w:rPr>
          <w:color w:val="FF0000"/>
        </w:rPr>
        <w:t>(</w:t>
      </w:r>
      <w:r w:rsidR="007D30D7">
        <w:rPr>
          <w:color w:val="FF0000"/>
        </w:rPr>
        <w:t xml:space="preserve"> i.e</w:t>
      </w:r>
      <w:proofErr w:type="gramEnd"/>
      <w:r w:rsidR="007D30D7">
        <w:rPr>
          <w:color w:val="FF0000"/>
        </w:rPr>
        <w:t xml:space="preserve">. </w:t>
      </w:r>
      <w:r w:rsidRPr="007D30D7">
        <w:rPr>
          <w:color w:val="FF0000"/>
        </w:rPr>
        <w:t xml:space="preserve">2 minutes) </w:t>
      </w:r>
    </w:p>
    <w:p w:rsidR="00305FD0" w:rsidRDefault="00EB3243">
      <w:pPr>
        <w:spacing w:after="44"/>
      </w:pPr>
      <w:r>
        <w:rPr>
          <w:b/>
          <w:i/>
          <w:color w:val="4A86E8"/>
          <w:sz w:val="16"/>
        </w:rPr>
        <w:t xml:space="preserve">  </w:t>
      </w:r>
    </w:p>
    <w:p w:rsidR="00305FD0" w:rsidRPr="007D30D7" w:rsidRDefault="00EB3243">
      <w:pPr>
        <w:pStyle w:val="Heading1"/>
        <w:ind w:left="-5"/>
        <w:rPr>
          <w:i w:val="0"/>
        </w:rPr>
      </w:pPr>
      <w:r w:rsidRPr="007D30D7">
        <w:rPr>
          <w:i w:val="0"/>
        </w:rPr>
        <w:lastRenderedPageBreak/>
        <w:t>Guided Pract</w:t>
      </w:r>
      <w:r w:rsidR="007D30D7">
        <w:rPr>
          <w:i w:val="0"/>
        </w:rPr>
        <w:t>ice/ Checking for Understanding:</w:t>
      </w:r>
    </w:p>
    <w:p w:rsidR="00305FD0" w:rsidRPr="007D30D7" w:rsidRDefault="00EB3243">
      <w:pPr>
        <w:spacing w:after="4" w:line="250" w:lineRule="auto"/>
        <w:ind w:left="-5" w:hanging="10"/>
      </w:pPr>
      <w:r w:rsidRPr="007D30D7">
        <w:rPr>
          <w:color w:val="FF0000"/>
        </w:rPr>
        <w:t xml:space="preserve">In every </w:t>
      </w:r>
      <w:proofErr w:type="gramStart"/>
      <w:r w:rsidRPr="007D30D7">
        <w:rPr>
          <w:color w:val="FF0000"/>
        </w:rPr>
        <w:t>lesson</w:t>
      </w:r>
      <w:proofErr w:type="gramEnd"/>
      <w:r w:rsidRPr="007D30D7">
        <w:rPr>
          <w:color w:val="FF0000"/>
        </w:rPr>
        <w:t xml:space="preserve"> the student practices the expected performance.  This may include exercises completed with the teacher, examples done by students at the board, students reading orally, students working together to complete assignments, games that allow the</w:t>
      </w:r>
      <w:r w:rsidRPr="007D30D7">
        <w:rPr>
          <w:color w:val="FF0000"/>
        </w:rPr>
        <w:t xml:space="preserve"> students to exhibit understanding, etc.  Describe the procedure for the lesson. </w:t>
      </w:r>
    </w:p>
    <w:p w:rsidR="00305FD0" w:rsidRDefault="00EB3243">
      <w:pPr>
        <w:spacing w:after="0"/>
        <w:rPr>
          <w:i/>
          <w:color w:val="FF0000"/>
        </w:rPr>
      </w:pPr>
      <w:r>
        <w:rPr>
          <w:i/>
          <w:color w:val="FF0000"/>
        </w:rPr>
        <w:t xml:space="preserve"> </w:t>
      </w:r>
    </w:p>
    <w:p w:rsidR="007D30D7" w:rsidRDefault="007D30D7">
      <w:pPr>
        <w:spacing w:after="0"/>
      </w:pPr>
      <w:r>
        <w:rPr>
          <w:i/>
          <w:color w:val="FF0000"/>
        </w:rPr>
        <w:t xml:space="preserve">Reminders: </w:t>
      </w:r>
    </w:p>
    <w:p w:rsidR="00305FD0" w:rsidRPr="007D30D7" w:rsidRDefault="007D30D7">
      <w:pPr>
        <w:spacing w:after="0"/>
        <w:ind w:left="-5" w:hanging="10"/>
        <w:rPr>
          <w:rFonts w:asciiTheme="minorHAnsi" w:hAnsiTheme="minorHAnsi" w:cstheme="minorHAnsi"/>
          <w:color w:val="FF0000"/>
        </w:rPr>
      </w:pPr>
      <w:r w:rsidRPr="007D30D7">
        <w:rPr>
          <w:rFonts w:asciiTheme="minorHAnsi" w:eastAsia="Arial" w:hAnsiTheme="minorHAnsi" w:cstheme="minorHAnsi"/>
          <w:i/>
          <w:color w:val="FF0000"/>
        </w:rPr>
        <w:t>P</w:t>
      </w:r>
      <w:r w:rsidR="00EB3243" w:rsidRPr="007D30D7">
        <w:rPr>
          <w:rFonts w:asciiTheme="minorHAnsi" w:eastAsia="Arial" w:hAnsiTheme="minorHAnsi" w:cstheme="minorHAnsi"/>
          <w:i/>
          <w:color w:val="FF0000"/>
        </w:rPr>
        <w:t xml:space="preserve">rocedures demonstrate plans to engage students in learning a high proportion of the time (80 – 100%). </w:t>
      </w:r>
    </w:p>
    <w:p w:rsidR="00305FD0" w:rsidRPr="007D30D7" w:rsidRDefault="00EB3243" w:rsidP="007D30D7">
      <w:pPr>
        <w:spacing w:after="0"/>
        <w:rPr>
          <w:rFonts w:asciiTheme="minorHAnsi" w:hAnsiTheme="minorHAnsi" w:cstheme="minorHAnsi"/>
          <w:color w:val="FF0000"/>
        </w:rPr>
      </w:pPr>
      <w:r w:rsidRPr="007D30D7">
        <w:rPr>
          <w:rFonts w:asciiTheme="minorHAnsi" w:eastAsia="Arial" w:hAnsiTheme="minorHAnsi" w:cstheme="minorHAnsi"/>
          <w:i/>
          <w:color w:val="FF0000"/>
        </w:rPr>
        <w:t>Instructional procedures are fully aligned with learning objectiv</w:t>
      </w:r>
      <w:r w:rsidRPr="007D30D7">
        <w:rPr>
          <w:rFonts w:asciiTheme="minorHAnsi" w:eastAsia="Arial" w:hAnsiTheme="minorHAnsi" w:cstheme="minorHAnsi"/>
          <w:i/>
          <w:color w:val="FF0000"/>
        </w:rPr>
        <w:t xml:space="preserve">es. </w:t>
      </w:r>
    </w:p>
    <w:p w:rsidR="00305FD0" w:rsidRPr="007D30D7" w:rsidRDefault="00EB3243" w:rsidP="007D30D7">
      <w:pPr>
        <w:spacing w:after="0"/>
        <w:rPr>
          <w:rFonts w:asciiTheme="minorHAnsi" w:hAnsiTheme="minorHAnsi" w:cstheme="minorHAnsi"/>
          <w:color w:val="FF0000"/>
        </w:rPr>
      </w:pPr>
      <w:r w:rsidRPr="007D30D7">
        <w:rPr>
          <w:rFonts w:asciiTheme="minorHAnsi" w:eastAsia="Arial" w:hAnsiTheme="minorHAnsi" w:cstheme="minorHAnsi"/>
          <w:i/>
          <w:color w:val="FF0000"/>
        </w:rPr>
        <w:t xml:space="preserve">Instructional procedures include instructional groups to support student learning and differentiation.  </w:t>
      </w:r>
    </w:p>
    <w:p w:rsidR="00305FD0" w:rsidRPr="007D30D7" w:rsidRDefault="00EB3243" w:rsidP="007D30D7">
      <w:pPr>
        <w:spacing w:after="0"/>
        <w:rPr>
          <w:rFonts w:asciiTheme="minorHAnsi" w:hAnsiTheme="minorHAnsi" w:cstheme="minorHAnsi"/>
          <w:color w:val="FF0000"/>
        </w:rPr>
      </w:pPr>
      <w:r w:rsidRPr="007D30D7">
        <w:rPr>
          <w:rFonts w:asciiTheme="minorHAnsi" w:eastAsia="Arial" w:hAnsiTheme="minorHAnsi" w:cstheme="minorHAnsi"/>
          <w:i/>
          <w:color w:val="FF0000"/>
        </w:rPr>
        <w:t xml:space="preserve">Instructional procedures are fully aligned with learning needs of students. </w:t>
      </w:r>
    </w:p>
    <w:p w:rsidR="00305FD0" w:rsidRPr="007D30D7" w:rsidRDefault="00EB3243">
      <w:pPr>
        <w:spacing w:after="0"/>
        <w:rPr>
          <w:color w:val="FF0000"/>
        </w:rPr>
      </w:pPr>
      <w:r w:rsidRPr="007D30D7">
        <w:rPr>
          <w:i/>
          <w:color w:val="FF0000"/>
        </w:rPr>
        <w:t xml:space="preserve"> </w:t>
      </w:r>
    </w:p>
    <w:p w:rsidR="00305FD0" w:rsidRDefault="00EB3243" w:rsidP="007D30D7">
      <w:pPr>
        <w:spacing w:after="68"/>
      </w:pPr>
      <w:r>
        <w:rPr>
          <w:i/>
          <w:sz w:val="18"/>
        </w:rPr>
        <w:t xml:space="preserve"> </w:t>
      </w:r>
      <w:r>
        <w:rPr>
          <w:u w:val="single" w:color="000000"/>
        </w:rPr>
        <w:t xml:space="preserve">Closure </w:t>
      </w:r>
      <w:r>
        <w:rPr>
          <w:i/>
          <w:sz w:val="18"/>
        </w:rPr>
        <w:t>Helps students review what they learned in the less</w:t>
      </w:r>
      <w:r>
        <w:rPr>
          <w:i/>
          <w:sz w:val="18"/>
        </w:rPr>
        <w:t>on (see objectives.)  Closure activities must involve all students.</w:t>
      </w:r>
      <w:r>
        <w:t>​</w:t>
      </w:r>
      <w:r>
        <w:tab/>
      </w:r>
      <w:r>
        <w:rPr>
          <w:i/>
          <w:sz w:val="18"/>
        </w:rPr>
        <w:t xml:space="preserve"> </w:t>
      </w:r>
    </w:p>
    <w:p w:rsidR="00305FD0" w:rsidRDefault="00EB3243">
      <w:pPr>
        <w:spacing w:after="0"/>
      </w:pPr>
      <w:r>
        <w:rPr>
          <w:i/>
          <w:sz w:val="18"/>
        </w:rPr>
        <w:t xml:space="preserve"> </w:t>
      </w:r>
    </w:p>
    <w:p w:rsidR="00305FD0" w:rsidRPr="007D30D7" w:rsidRDefault="00EB3243">
      <w:pPr>
        <w:spacing w:after="0" w:line="229" w:lineRule="auto"/>
        <w:ind w:left="-5" w:hanging="10"/>
      </w:pPr>
      <w:r w:rsidRPr="007D30D7">
        <w:rPr>
          <w:color w:val="FF0000"/>
        </w:rPr>
        <w:t>The teacher helps students review what has been learned in the lesson.  This may include a summary of the lesson, questions about what happened during the lesson, the students' repo</w:t>
      </w:r>
      <w:r w:rsidRPr="007D30D7">
        <w:rPr>
          <w:color w:val="FF0000"/>
        </w:rPr>
        <w:t>rt of their progress, an evaluation by the teacher, relationship of this lesson to the next lesson or unit, or assignment of independent practice. Closure activities must involve all students and should relate to lesson objectives.  Describe the end the in</w:t>
      </w:r>
      <w:r w:rsidRPr="007D30D7">
        <w:rPr>
          <w:color w:val="FF0000"/>
        </w:rPr>
        <w:t xml:space="preserve">structional experience. </w:t>
      </w:r>
    </w:p>
    <w:p w:rsidR="00390AF0" w:rsidRDefault="00EB3243" w:rsidP="00390AF0">
      <w:pPr>
        <w:spacing w:after="0"/>
      </w:pPr>
      <w:r>
        <w:rPr>
          <w:i/>
          <w:sz w:val="18"/>
        </w:rPr>
        <w:t xml:space="preserve"> </w:t>
      </w:r>
    </w:p>
    <w:p w:rsidR="00390AF0" w:rsidRDefault="00EB3243" w:rsidP="00390AF0">
      <w:pPr>
        <w:spacing w:after="0"/>
      </w:pPr>
      <w:r w:rsidRPr="00390AF0">
        <w:rPr>
          <w:rFonts w:asciiTheme="minorHAnsi" w:eastAsia="Arial" w:hAnsiTheme="minorHAnsi" w:cstheme="minorHAnsi"/>
          <w:i/>
          <w:color w:val="FF0000"/>
        </w:rPr>
        <w:t xml:space="preserve">Closure includes all students summarizing key points of the lesson and synthesizing onto coherent whole.  </w:t>
      </w:r>
    </w:p>
    <w:p w:rsidR="00305FD0" w:rsidRPr="00390AF0" w:rsidRDefault="00EB3243" w:rsidP="00390AF0">
      <w:pPr>
        <w:spacing w:after="0"/>
      </w:pPr>
      <w:r w:rsidRPr="00390AF0">
        <w:rPr>
          <w:rFonts w:asciiTheme="minorHAnsi" w:eastAsia="Arial" w:hAnsiTheme="minorHAnsi" w:cstheme="minorHAnsi"/>
          <w:i/>
          <w:color w:val="FF0000"/>
        </w:rPr>
        <w:t xml:space="preserve">Closure activities provide students with preview into future learning.  </w:t>
      </w:r>
    </w:p>
    <w:p w:rsidR="00305FD0" w:rsidRDefault="00EB3243">
      <w:pPr>
        <w:spacing w:after="68"/>
      </w:pPr>
      <w:r>
        <w:rPr>
          <w:i/>
          <w:sz w:val="18"/>
        </w:rPr>
        <w:t xml:space="preserve"> </w:t>
      </w:r>
    </w:p>
    <w:p w:rsidR="00305FD0" w:rsidRPr="00390AF0" w:rsidRDefault="00EB3243" w:rsidP="00390AF0">
      <w:pPr>
        <w:pStyle w:val="NoSpacing"/>
        <w:rPr>
          <w:i/>
          <w:sz w:val="20"/>
          <w:szCs w:val="20"/>
        </w:rPr>
      </w:pPr>
      <w:r>
        <w:rPr>
          <w:u w:val="single" w:color="000000"/>
        </w:rPr>
        <w:t xml:space="preserve">Assignment </w:t>
      </w:r>
      <w:r w:rsidRPr="00390AF0">
        <w:rPr>
          <w:i/>
          <w:sz w:val="20"/>
          <w:szCs w:val="20"/>
        </w:rPr>
        <w:t>Describe the independent practice/assignment that demonstrates how the students exhibit the behavior set forth in the objecti</w:t>
      </w:r>
      <w:r w:rsidR="00390AF0" w:rsidRPr="00390AF0">
        <w:rPr>
          <w:i/>
          <w:sz w:val="20"/>
          <w:szCs w:val="20"/>
        </w:rPr>
        <w:t>ves. (Complete problems, writ</w:t>
      </w:r>
      <w:r w:rsidR="00390AF0">
        <w:rPr>
          <w:i/>
          <w:sz w:val="20"/>
          <w:szCs w:val="20"/>
        </w:rPr>
        <w:t>e a</w:t>
      </w:r>
      <w:r w:rsidRPr="00390AF0">
        <w:rPr>
          <w:i/>
          <w:sz w:val="20"/>
          <w:szCs w:val="20"/>
        </w:rPr>
        <w:t xml:space="preserve"> paper, complete a project, do research, etc.) </w:t>
      </w:r>
    </w:p>
    <w:p w:rsidR="00305FD0" w:rsidRPr="00390AF0" w:rsidRDefault="00EB3243">
      <w:pPr>
        <w:spacing w:after="0"/>
        <w:rPr>
          <w:i/>
          <w:sz w:val="20"/>
          <w:szCs w:val="20"/>
        </w:rPr>
      </w:pPr>
      <w:r w:rsidRPr="00390AF0">
        <w:rPr>
          <w:i/>
          <w:sz w:val="20"/>
          <w:szCs w:val="20"/>
        </w:rPr>
        <w:t xml:space="preserve"> </w:t>
      </w:r>
    </w:p>
    <w:p w:rsidR="00305FD0" w:rsidRPr="00390AF0" w:rsidRDefault="00586934" w:rsidP="00390AF0">
      <w:pPr>
        <w:pStyle w:val="NoSpacing"/>
        <w:rPr>
          <w:color w:val="FF0000"/>
        </w:rPr>
      </w:pPr>
      <w:r>
        <w:rPr>
          <w:color w:val="FF0000"/>
        </w:rPr>
        <w:t>The student</w:t>
      </w:r>
      <w:r w:rsidR="00390AF0">
        <w:rPr>
          <w:color w:val="FF0000"/>
        </w:rPr>
        <w:t xml:space="preserve"> independently exhibits the behaviors set forth in the instructional objectives. To accomplish this, the student might complete problems, write a paper, do an experiment, give a report, complete a project, do research, etc. List the independent practice or assignment.</w:t>
      </w:r>
    </w:p>
    <w:p w:rsidR="00305FD0" w:rsidRDefault="00EB3243" w:rsidP="00390AF0">
      <w:pPr>
        <w:spacing w:after="0"/>
      </w:pPr>
      <w:r>
        <w:rPr>
          <w:noProof/>
        </w:rPr>
        <mc:AlternateContent>
          <mc:Choice Requires="wpg">
            <w:drawing>
              <wp:inline distT="0" distB="0" distL="0" distR="0">
                <wp:extent cx="8229600" cy="9525"/>
                <wp:effectExtent l="0" t="0" r="0" b="0"/>
                <wp:docPr id="2962" name="Group 2962"/>
                <wp:cNvGraphicFramePr/>
                <a:graphic xmlns:a="http://schemas.openxmlformats.org/drawingml/2006/main">
                  <a:graphicData uri="http://schemas.microsoft.com/office/word/2010/wordprocessingGroup">
                    <wpg:wgp>
                      <wpg:cNvGrpSpPr/>
                      <wpg:grpSpPr>
                        <a:xfrm>
                          <a:off x="0" y="0"/>
                          <a:ext cx="8229600" cy="9525"/>
                          <a:chOff x="0" y="0"/>
                          <a:chExt cx="8229600" cy="9525"/>
                        </a:xfrm>
                      </wpg:grpSpPr>
                      <wps:wsp>
                        <wps:cNvPr id="3658" name="Shape 3658"/>
                        <wps:cNvSpPr/>
                        <wps:spPr>
                          <a:xfrm>
                            <a:off x="0" y="0"/>
                            <a:ext cx="8229600" cy="9525"/>
                          </a:xfrm>
                          <a:custGeom>
                            <a:avLst/>
                            <a:gdLst/>
                            <a:ahLst/>
                            <a:cxnLst/>
                            <a:rect l="0" t="0" r="0" b="0"/>
                            <a:pathLst>
                              <a:path w="8229600" h="9525">
                                <a:moveTo>
                                  <a:pt x="0" y="0"/>
                                </a:moveTo>
                                <a:lnTo>
                                  <a:pt x="8229600" y="0"/>
                                </a:lnTo>
                                <a:lnTo>
                                  <a:pt x="822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62" style="width:648pt;height:0.75pt;mso-position-horizontal-relative:char;mso-position-vertical-relative:line" coordsize="82296,95">
                <v:shape id="Shape 3659" style="position:absolute;width:82296;height:95;left:0;top:0;" coordsize="8229600,9525" path="m0,0l8229600,0l8229600,9525l0,9525l0,0">
                  <v:stroke weight="0pt" endcap="flat" joinstyle="miter" miterlimit="10" on="false" color="#000000" opacity="0"/>
                  <v:fill on="true" color="#000000"/>
                </v:shape>
              </v:group>
            </w:pict>
          </mc:Fallback>
        </mc:AlternateContent>
      </w:r>
    </w:p>
    <w:p w:rsidR="00305FD0" w:rsidRDefault="00EB3243">
      <w:pPr>
        <w:spacing w:after="3"/>
        <w:rPr>
          <w:sz w:val="18"/>
        </w:rPr>
      </w:pPr>
      <w:r>
        <w:rPr>
          <w:i/>
          <w:sz w:val="18"/>
        </w:rPr>
        <w:t xml:space="preserve"> </w:t>
      </w:r>
    </w:p>
    <w:p w:rsidR="00390AF0" w:rsidRDefault="00390AF0" w:rsidP="00390AF0">
      <w:pPr>
        <w:pStyle w:val="NoSpacing"/>
        <w:rPr>
          <w:sz w:val="24"/>
          <w:szCs w:val="24"/>
        </w:rPr>
      </w:pPr>
      <w:r>
        <w:rPr>
          <w:sz w:val="24"/>
          <w:szCs w:val="24"/>
        </w:rPr>
        <w:t xml:space="preserve">References: </w:t>
      </w:r>
    </w:p>
    <w:p w:rsidR="00390AF0" w:rsidRPr="00390AF0" w:rsidRDefault="00390AF0" w:rsidP="00390AF0">
      <w:pPr>
        <w:pStyle w:val="NoSpacing"/>
        <w:rPr>
          <w:sz w:val="24"/>
          <w:szCs w:val="24"/>
        </w:rPr>
      </w:pPr>
    </w:p>
    <w:p w:rsidR="00305FD0" w:rsidRDefault="00EB3243">
      <w:pPr>
        <w:spacing w:after="0"/>
      </w:pPr>
      <w:r>
        <w:rPr>
          <w:u w:val="single" w:color="000000"/>
        </w:rPr>
        <w:t>Post Les</w:t>
      </w:r>
      <w:r>
        <w:rPr>
          <w:u w:val="single" w:color="000000"/>
        </w:rPr>
        <w:t>son Reflection for Observed Classes:</w:t>
      </w:r>
      <w:r>
        <w:t xml:space="preserve"> </w:t>
      </w:r>
    </w:p>
    <w:p w:rsidR="00305FD0" w:rsidRDefault="00EB3243">
      <w:pPr>
        <w:spacing w:after="1"/>
        <w:ind w:left="-5" w:hanging="10"/>
      </w:pPr>
      <w:r>
        <w:rPr>
          <w:i/>
          <w:sz w:val="18"/>
        </w:rPr>
        <w:t xml:space="preserve">Upon the completion of the lesson, write a short reflection on the lesson including these areas: </w:t>
      </w:r>
    </w:p>
    <w:p w:rsidR="00305FD0" w:rsidRDefault="00EB3243">
      <w:pPr>
        <w:numPr>
          <w:ilvl w:val="0"/>
          <w:numId w:val="1"/>
        </w:numPr>
        <w:spacing w:after="0"/>
        <w:ind w:hanging="217"/>
      </w:pPr>
      <w:r>
        <w:t xml:space="preserve">academic strengths/areas to improve </w:t>
      </w:r>
    </w:p>
    <w:p w:rsidR="00305FD0" w:rsidRDefault="00EB3243">
      <w:pPr>
        <w:numPr>
          <w:ilvl w:val="0"/>
          <w:numId w:val="1"/>
        </w:numPr>
        <w:spacing w:after="0"/>
        <w:ind w:hanging="217"/>
      </w:pPr>
      <w:r>
        <w:t xml:space="preserve">classroom management strengths/areas to improve </w:t>
      </w:r>
    </w:p>
    <w:p w:rsidR="00305FD0" w:rsidRDefault="00EB3243">
      <w:pPr>
        <w:numPr>
          <w:ilvl w:val="0"/>
          <w:numId w:val="1"/>
        </w:numPr>
        <w:spacing w:after="0"/>
        <w:ind w:hanging="217"/>
      </w:pPr>
      <w:r>
        <w:t xml:space="preserve">any other additional reflections on the lesson </w:t>
      </w:r>
    </w:p>
    <w:sectPr w:rsidR="00305FD0" w:rsidSect="00390AF0">
      <w:pgSz w:w="15840" w:h="12240" w:orient="landscape"/>
      <w:pgMar w:top="864"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D1DAD"/>
    <w:multiLevelType w:val="hybridMultilevel"/>
    <w:tmpl w:val="7110E58C"/>
    <w:lvl w:ilvl="0" w:tplc="E27A205E">
      <w:start w:val="1"/>
      <w:numFmt w:val="decimal"/>
      <w:lvlText w:val="%1."/>
      <w:lvlJc w:val="left"/>
      <w:pPr>
        <w:ind w:left="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5C61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E284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468BD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343B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BE6E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98CE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C6C7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6444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D0"/>
    <w:rsid w:val="00096922"/>
    <w:rsid w:val="00305FD0"/>
    <w:rsid w:val="00390AF0"/>
    <w:rsid w:val="00586934"/>
    <w:rsid w:val="007D30D7"/>
    <w:rsid w:val="00EB3243"/>
    <w:rsid w:val="00EC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D478"/>
  <w15:docId w15:val="{40E5FB54-D28C-47C8-9820-E1AF3D84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line="250" w:lineRule="auto"/>
      <w:ind w:left="10" w:hanging="10"/>
      <w:outlineLvl w:val="0"/>
    </w:pPr>
    <w:rPr>
      <w:rFonts w:ascii="Calibri" w:eastAsia="Calibri" w:hAnsi="Calibri" w:cs="Calibri"/>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390AF0"/>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99EC0-1895-48D5-A47F-424DE4A7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King's College</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LaMendola, Stephen</dc:creator>
  <cp:keywords/>
  <cp:lastModifiedBy>LaMendola, Stephen</cp:lastModifiedBy>
  <cp:revision>5</cp:revision>
  <dcterms:created xsi:type="dcterms:W3CDTF">2019-05-16T15:57:00Z</dcterms:created>
  <dcterms:modified xsi:type="dcterms:W3CDTF">2019-05-16T17:47:00Z</dcterms:modified>
</cp:coreProperties>
</file>